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lang w:eastAsia="zh-CN"/>
        </w:rPr>
      </w:pPr>
    </w:p>
    <w:p>
      <w:pPr>
        <w:pStyle w:val="6"/>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default" w:ascii="Times New Roman" w:hAnsi="Times New Roman" w:eastAsia="方正小标宋简体" w:cs="Times New Roman"/>
          <w:b w:val="0"/>
          <w:bCs w:val="0"/>
          <w:sz w:val="44"/>
          <w:szCs w:val="44"/>
        </w:rPr>
      </w:pPr>
      <w:r>
        <w:rPr>
          <w:rFonts w:hint="default" w:ascii="Times New Roman" w:hAnsi="Times New Roman" w:eastAsia="方正小标宋简体" w:cs="Times New Roman"/>
          <w:b w:val="0"/>
          <w:bCs w:val="0"/>
          <w:sz w:val="44"/>
          <w:szCs w:val="44"/>
        </w:rPr>
        <w:t>关于淮北市华翊文创科教城水土保持</w:t>
      </w:r>
    </w:p>
    <w:p>
      <w:pPr>
        <w:pStyle w:val="6"/>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default" w:ascii="Times New Roman" w:hAnsi="Times New Roman" w:eastAsia="方正小标宋简体" w:cs="Times New Roman"/>
          <w:b w:val="0"/>
          <w:bCs w:val="0"/>
          <w:sz w:val="44"/>
          <w:szCs w:val="44"/>
        </w:rPr>
      </w:pPr>
      <w:r>
        <w:rPr>
          <w:rFonts w:hint="default" w:ascii="Times New Roman" w:hAnsi="Times New Roman" w:eastAsia="方正小标宋简体" w:cs="Times New Roman"/>
          <w:b w:val="0"/>
          <w:bCs w:val="0"/>
          <w:sz w:val="44"/>
          <w:szCs w:val="44"/>
          <w:lang w:val="en-US" w:eastAsia="zh-CN"/>
        </w:rPr>
        <w:t>现场指导</w:t>
      </w:r>
      <w:r>
        <w:rPr>
          <w:rFonts w:hint="default" w:ascii="Times New Roman" w:hAnsi="Times New Roman" w:eastAsia="方正小标宋简体" w:cs="Times New Roman"/>
          <w:b w:val="0"/>
          <w:bCs w:val="0"/>
          <w:sz w:val="44"/>
          <w:szCs w:val="44"/>
        </w:rPr>
        <w:t>的意见</w:t>
      </w:r>
    </w:p>
    <w:p>
      <w:pPr>
        <w:adjustRightInd w:val="0"/>
        <w:snapToGrid w:val="0"/>
        <w:spacing w:line="360" w:lineRule="auto"/>
        <w:rPr>
          <w:rFonts w:hint="default" w:ascii="Times New Roman" w:hAnsi="Times New Roman" w:cs="Times New Roman"/>
          <w:sz w:val="28"/>
          <w:szCs w:val="28"/>
        </w:rPr>
      </w:pPr>
    </w:p>
    <w:p>
      <w:pPr>
        <w:keepNext w:val="0"/>
        <w:keepLines w:val="0"/>
        <w:pageBreakBefore w:val="0"/>
        <w:kinsoku/>
        <w:overflowPunct/>
        <w:topLinePunct w:val="0"/>
        <w:autoSpaceDE/>
        <w:autoSpaceDN/>
        <w:bidi w:val="0"/>
        <w:adjustRightInd w:val="0"/>
        <w:snapToGrid w:val="0"/>
        <w:spacing w:line="60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淮北市华翊文创建设发展有限公司：</w:t>
      </w:r>
    </w:p>
    <w:p>
      <w:pPr>
        <w:autoSpaceDE w:val="0"/>
        <w:autoSpaceDN w:val="0"/>
        <w:adjustRightInd w:val="0"/>
        <w:ind w:firstLine="640" w:firstLineChars="200"/>
        <w:rPr>
          <w:rFonts w:hint="default" w:ascii="Times New Roman" w:hAnsi="Times New Roman" w:eastAsia="仿宋_GB2312" w:cs="Times New Roman"/>
          <w:sz w:val="32"/>
          <w:szCs w:val="32"/>
        </w:rPr>
      </w:pPr>
      <w:r>
        <w:rPr>
          <w:rFonts w:ascii="Times New Roman" w:eastAsia="仿宋_GB2312" w:cs="Times New Roman"/>
          <w:sz w:val="32"/>
          <w:szCs w:val="32"/>
        </w:rPr>
        <w:t>为进一步强化生产建设项目水土保持事中事后监管，全面推进落实生产建设项目水土保持“三同时”制度，根据《中华人民共和国水土保持法》</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w:t>
      </w:r>
      <w:r>
        <w:rPr>
          <w:rFonts w:ascii="Times New Roman" w:hAnsi="Times New Roman" w:eastAsia="仿宋_GB2312" w:cs="Times New Roman"/>
          <w:sz w:val="32"/>
          <w:szCs w:val="32"/>
        </w:rPr>
        <w:t>2024</w:t>
      </w:r>
      <w:r>
        <w:rPr>
          <w:rFonts w:ascii="Times New Roman" w:hAnsi="仿宋_GB2312" w:eastAsia="仿宋_GB2312" w:cs="Times New Roman"/>
          <w:sz w:val="32"/>
          <w:szCs w:val="32"/>
        </w:rPr>
        <w:t>年</w:t>
      </w:r>
      <w:r>
        <w:rPr>
          <w:rFonts w:ascii="Times New Roman" w:hAnsi="Times New Roman" w:eastAsia="仿宋_GB2312" w:cs="Times New Roman"/>
          <w:sz w:val="32"/>
          <w:szCs w:val="32"/>
        </w:rPr>
        <w:t>5</w:t>
      </w:r>
      <w:r>
        <w:rPr>
          <w:rFonts w:ascii="Times New Roman" w:hAnsi="仿宋_GB2312" w:eastAsia="仿宋_GB2312" w:cs="Times New Roman"/>
          <w:sz w:val="32"/>
          <w:szCs w:val="32"/>
        </w:rPr>
        <w:t>月</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5</w:t>
      </w:r>
      <w:r>
        <w:rPr>
          <w:rFonts w:ascii="Times New Roman" w:hAnsi="仿宋_GB2312" w:eastAsia="仿宋_GB2312" w:cs="Times New Roman"/>
          <w:sz w:val="32"/>
          <w:szCs w:val="32"/>
        </w:rPr>
        <w:t>日，我局委托技术服务单位对</w:t>
      </w:r>
      <w:r>
        <w:rPr>
          <w:rFonts w:hint="default" w:ascii="Times New Roman" w:hAnsi="Times New Roman" w:eastAsia="仿宋_GB2312" w:cs="Times New Roman"/>
          <w:sz w:val="32"/>
          <w:szCs w:val="32"/>
        </w:rPr>
        <w:t>淮北市华翊文创科教城</w:t>
      </w:r>
      <w:r>
        <w:rPr>
          <w:rFonts w:ascii="Times New Roman" w:hAnsi="仿宋_GB2312" w:eastAsia="仿宋_GB2312" w:cs="Times New Roman"/>
          <w:sz w:val="32"/>
          <w:szCs w:val="32"/>
        </w:rPr>
        <w:t>开展了水土保持现场指导工作。指导组查看了工程建设现场，召开了座谈会，听取了建设单位水土保持工作情况汇报，形成指导工作意见如下：</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一、基本情况</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淮北市华翊文创科教城项目位于淮北市烈山区沱河东路以南、花山西路以西、宁山路以东、府前路以北，主要建设内容1栋26F、1栋22F、1栋19F、1栋17F、1栋4F、17栋3F，地下车库及附属配套设施。总建筑面积168045.25m</w:t>
      </w:r>
      <w:r>
        <w:rPr>
          <w:rFonts w:hint="default" w:ascii="Times New Roman" w:hAnsi="Times New Roman" w:eastAsia="仿宋_GB2312" w:cs="Times New Roman"/>
          <w:sz w:val="32"/>
          <w:szCs w:val="32"/>
          <w:vertAlign w:val="superscript"/>
        </w:rPr>
        <w:t>2</w:t>
      </w:r>
      <w:r>
        <w:rPr>
          <w:rFonts w:hint="default" w:ascii="Times New Roman" w:hAnsi="Times New Roman" w:eastAsia="仿宋_GB2312" w:cs="Times New Roman"/>
          <w:sz w:val="32"/>
          <w:szCs w:val="32"/>
        </w:rPr>
        <w:t>，项目容积率1.98，建筑密度34.6%，绿化率25%。工程于2017年2月开工建设，总投资18亿元，水土保持投资为781.85万元。截至现场</w:t>
      </w:r>
      <w:r>
        <w:rPr>
          <w:rFonts w:hint="default" w:ascii="Times New Roman" w:hAnsi="Times New Roman" w:eastAsia="仿宋_GB2312" w:cs="Times New Roman"/>
          <w:sz w:val="32"/>
          <w:szCs w:val="32"/>
          <w:lang w:eastAsia="zh-CN"/>
        </w:rPr>
        <w:t>指导</w:t>
      </w:r>
      <w:r>
        <w:rPr>
          <w:rFonts w:hint="default" w:ascii="Times New Roman" w:hAnsi="Times New Roman" w:eastAsia="仿宋_GB2312" w:cs="Times New Roman"/>
          <w:sz w:val="32"/>
          <w:szCs w:val="32"/>
        </w:rPr>
        <w:t>时，项目已完工。</w:t>
      </w:r>
      <w:r>
        <w:rPr>
          <w:rFonts w:hint="eastAsia" w:ascii="Times New Roman" w:hAnsi="Times New Roman" w:eastAsia="仿宋_GB2312" w:cs="Times New Roman"/>
          <w:sz w:val="32"/>
          <w:szCs w:val="32"/>
          <w:lang w:val="en-US" w:eastAsia="zh-CN"/>
        </w:rPr>
        <w:t>我局</w:t>
      </w:r>
      <w:r>
        <w:rPr>
          <w:rFonts w:hint="default" w:ascii="Times New Roman" w:hAnsi="Times New Roman" w:eastAsia="仿宋_GB2312" w:cs="Times New Roman"/>
          <w:sz w:val="32"/>
          <w:szCs w:val="32"/>
        </w:rPr>
        <w:t>以淮水许可〔2021〕10</w:t>
      </w:r>
      <w:r>
        <w:rPr>
          <w:rFonts w:hint="eastAsia" w:ascii="Times New Roman" w:hAnsi="Times New Roman" w:eastAsia="仿宋_GB2312" w:cs="Times New Roman"/>
          <w:sz w:val="32"/>
          <w:szCs w:val="32"/>
          <w:lang w:eastAsia="zh-CN"/>
        </w:rPr>
        <w:t>号</w:t>
      </w:r>
      <w:r>
        <w:rPr>
          <w:rFonts w:hint="default" w:ascii="Times New Roman" w:hAnsi="Times New Roman" w:eastAsia="仿宋_GB2312" w:cs="Times New Roman"/>
          <w:sz w:val="32"/>
          <w:szCs w:val="32"/>
        </w:rPr>
        <w:t>文</w:t>
      </w:r>
      <w:r>
        <w:rPr>
          <w:rFonts w:hint="eastAsia" w:ascii="Times New Roman" w:hAnsi="Times New Roman" w:eastAsia="仿宋_GB2312" w:cs="Times New Roman"/>
          <w:sz w:val="32"/>
          <w:szCs w:val="32"/>
          <w:lang w:eastAsia="zh-CN"/>
        </w:rPr>
        <w:t>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从</w:t>
      </w:r>
      <w:r>
        <w:rPr>
          <w:rFonts w:ascii="Times New Roman" w:hAnsi="Times New Roman" w:eastAsia="仿宋_GB2312" w:cs="Times New Roman"/>
          <w:sz w:val="32"/>
          <w:szCs w:val="32"/>
        </w:rPr>
        <w:t>本次指导情况看，建设单位</w:t>
      </w:r>
      <w:r>
        <w:rPr>
          <w:rFonts w:hint="eastAsia" w:ascii="Times New Roman" w:hAnsi="Times New Roman" w:eastAsia="仿宋_GB2312" w:cs="Times New Roman"/>
          <w:sz w:val="32"/>
          <w:szCs w:val="32"/>
          <w:lang w:eastAsia="zh-CN"/>
        </w:rPr>
        <w:t>成立了组织管理机构，制定了管理制度，明确了各参建单位工作职责；委托开展了水土保持监测、监理工作；依法缴纳了水土保持补偿费</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二、</w:t>
      </w:r>
      <w:r>
        <w:rPr>
          <w:rFonts w:hint="eastAsia" w:ascii="Times New Roman" w:hAnsi="Times New Roman" w:eastAsia="黑体" w:cs="Times New Roman"/>
          <w:b w:val="0"/>
          <w:bCs w:val="0"/>
          <w:sz w:val="32"/>
          <w:szCs w:val="32"/>
          <w:lang w:val="en-US" w:eastAsia="zh-CN"/>
        </w:rPr>
        <w:t>主要</w:t>
      </w:r>
      <w:r>
        <w:rPr>
          <w:rFonts w:hint="default" w:ascii="Times New Roman" w:hAnsi="Times New Roman" w:eastAsia="黑体" w:cs="Times New Roman"/>
          <w:b w:val="0"/>
          <w:bCs w:val="0"/>
          <w:sz w:val="32"/>
          <w:szCs w:val="32"/>
        </w:rPr>
        <w:t>问题</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指导组采用无人机航拍和现场指导等方式开展指导工作，发现的问题</w:t>
      </w:r>
      <w:r>
        <w:rPr>
          <w:rFonts w:ascii="Times New Roman" w:hAnsi="Times New Roman" w:eastAsia="仿宋_GB2312" w:cs="Times New Roman"/>
          <w:sz w:val="32"/>
          <w:szCs w:val="32"/>
        </w:rPr>
        <w:t>一是未按时提交水土保持监测季报；二是</w:t>
      </w:r>
      <w:r>
        <w:rPr>
          <w:rFonts w:hint="default" w:ascii="Times New Roman" w:hAnsi="Times New Roman" w:eastAsia="仿宋_GB2312" w:cs="Times New Roman"/>
          <w:sz w:val="32"/>
          <w:szCs w:val="32"/>
        </w:rPr>
        <w:t>未组织开展水土保持设施自主验收工作</w:t>
      </w:r>
      <w:r>
        <w:rPr>
          <w:rFonts w:ascii="Times New Roman" w:hAnsi="Times New Roman" w:eastAsia="仿宋_GB2312" w:cs="Times New Roman"/>
          <w:sz w:val="32"/>
          <w:szCs w:val="32"/>
        </w:rPr>
        <w:t>。</w:t>
      </w:r>
    </w:p>
    <w:p>
      <w:pPr>
        <w:pStyle w:val="13"/>
        <w:adjustRightInd w:val="0"/>
        <w:snapToGrid w:val="0"/>
        <w:spacing w:line="600" w:lineRule="exact"/>
        <w:ind w:left="643" w:firstLine="0" w:firstLineChars="0"/>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lang w:eastAsia="zh-CN"/>
        </w:rPr>
        <w:t>整改意见</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按照批复的水土保持方案及后续设计要求，</w:t>
      </w:r>
      <w:r>
        <w:rPr>
          <w:rFonts w:hint="default" w:ascii="Times New Roman" w:hAnsi="Times New Roman" w:eastAsia="仿宋_GB2312" w:cs="Times New Roman"/>
          <w:sz w:val="32"/>
          <w:szCs w:val="32"/>
        </w:rPr>
        <w:t>向我局</w:t>
      </w:r>
      <w:r>
        <w:rPr>
          <w:rFonts w:hint="default" w:ascii="Times New Roman" w:hAnsi="Times New Roman" w:eastAsia="仿宋_GB2312" w:cs="Times New Roman"/>
          <w:sz w:val="32"/>
          <w:szCs w:val="32"/>
          <w:lang w:eastAsia="zh-CN"/>
        </w:rPr>
        <w:t>补充</w:t>
      </w:r>
      <w:r>
        <w:rPr>
          <w:rFonts w:hint="default" w:ascii="Times New Roman" w:hAnsi="Times New Roman" w:eastAsia="仿宋_GB2312" w:cs="Times New Roman"/>
          <w:sz w:val="32"/>
          <w:szCs w:val="32"/>
        </w:rPr>
        <w:t>提交202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年第2季度</w:t>
      </w:r>
      <w:r>
        <w:rPr>
          <w:rFonts w:hint="default" w:ascii="Times New Roman" w:hAnsi="Times New Roman" w:eastAsia="仿宋_GB2312" w:cs="Times New Roman"/>
          <w:sz w:val="32"/>
          <w:szCs w:val="32"/>
          <w:lang w:eastAsia="zh-CN"/>
        </w:rPr>
        <w:t>至</w:t>
      </w: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年第1季度</w:t>
      </w:r>
      <w:r>
        <w:rPr>
          <w:rFonts w:hint="default" w:ascii="Times New Roman" w:hAnsi="Times New Roman" w:eastAsia="仿宋_GB2312" w:cs="Times New Roman"/>
          <w:sz w:val="32"/>
          <w:szCs w:val="32"/>
          <w:lang w:val="en-US" w:eastAsia="zh-CN"/>
        </w:rPr>
        <w:t>监测季报</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尽快组织开展水土保持设施自主验收，并将验收材料按规定向我局报备</w:t>
      </w:r>
      <w:r>
        <w:rPr>
          <w:rFonts w:ascii="Times New Roman" w:hAnsi="Times New Roman" w:eastAsia="仿宋_GB2312" w:cs="Times New Roman"/>
          <w:sz w:val="32"/>
          <w:szCs w:val="32"/>
        </w:rPr>
        <w:t>。</w:t>
      </w:r>
    </w:p>
    <w:p>
      <w:pPr>
        <w:adjustRightInd w:val="0"/>
        <w:snapToGrid w:val="0"/>
        <w:spacing w:line="600" w:lineRule="exact"/>
        <w:ind w:firstLine="640" w:firstLineChars="200"/>
        <w:rPr>
          <w:rFonts w:hint="default" w:ascii="Times New Roman" w:hAnsi="Times New Roman" w:eastAsia="黑体" w:cs="Times New Roman"/>
          <w:b w:val="0"/>
          <w:bCs w:val="0"/>
          <w:sz w:val="32"/>
          <w:szCs w:val="32"/>
        </w:rPr>
      </w:pPr>
      <w:r>
        <w:rPr>
          <w:rFonts w:ascii="Times New Roman" w:hAnsi="Times New Roman" w:eastAsia="仿宋_GB2312" w:cs="Times New Roman"/>
          <w:sz w:val="32"/>
          <w:szCs w:val="32"/>
        </w:rPr>
        <w:t xml:space="preserve"> </w:t>
      </w:r>
      <w:r>
        <w:rPr>
          <w:rFonts w:hint="eastAsia" w:ascii="Times New Roman" w:hAnsi="Times New Roman" w:eastAsia="黑体" w:cs="Times New Roman"/>
          <w:b w:val="0"/>
          <w:bCs w:val="0"/>
          <w:sz w:val="32"/>
          <w:szCs w:val="32"/>
          <w:lang w:val="en-US" w:eastAsia="zh-CN"/>
        </w:rPr>
        <w:t>四</w:t>
      </w:r>
      <w:r>
        <w:rPr>
          <w:rFonts w:hint="default" w:ascii="Times New Roman" w:hAnsi="Times New Roman" w:eastAsia="黑体" w:cs="Times New Roman"/>
          <w:b w:val="0"/>
          <w:bCs w:val="0"/>
          <w:sz w:val="32"/>
          <w:szCs w:val="32"/>
        </w:rPr>
        <w:t>、有关要求</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一</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严格按照《水利部办公厅关于进一步加强生产建设项目水土保持监测工作的通知》(办水保〔2020</w:t>
      </w:r>
      <w:r>
        <w:rPr>
          <w:rFonts w:hint="default" w:ascii="Times New Roman" w:hAnsi="Times New Roman" w:eastAsia="仿宋_GB2312" w:cs="Times New Roman"/>
          <w:sz w:val="32"/>
          <w:szCs w:val="32"/>
        </w:rPr>
        <w:t>〕</w:t>
      </w:r>
      <w:r>
        <w:rPr>
          <w:rFonts w:hint="eastAsia" w:ascii="Times New Roman" w:hAnsi="仿宋_GB2312" w:eastAsia="仿宋_GB2312" w:cs="Times New Roman"/>
          <w:sz w:val="32"/>
          <w:szCs w:val="32"/>
        </w:rPr>
        <w:t>161号)和《生产建设项目水土保持监测规程(试行)》(办水保〔2015</w:t>
      </w:r>
      <w:r>
        <w:rPr>
          <w:rFonts w:hint="default" w:ascii="Times New Roman" w:hAnsi="Times New Roman" w:eastAsia="仿宋_GB2312" w:cs="Times New Roman"/>
          <w:sz w:val="32"/>
          <w:szCs w:val="32"/>
        </w:rPr>
        <w:t>〕</w:t>
      </w:r>
      <w:r>
        <w:rPr>
          <w:rFonts w:hint="eastAsia" w:ascii="Times New Roman" w:hAnsi="仿宋_GB2312" w:eastAsia="仿宋_GB2312" w:cs="Times New Roman"/>
          <w:sz w:val="32"/>
          <w:szCs w:val="32"/>
        </w:rPr>
        <w:t>139号)要求，督促水土保持监测单位进一步加强水土保持监测工作，于每季度第一个月月底前向我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报送上一季度季报。</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二</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严格按照《水土保持工程施工监理规范》(SL523 -2011)和《水土保持工程质量评定规程》(SL336-2006)要求，督促水土保持监理单位切实做好建设期间水土保持工程建设质量评定，加强水土保持监理工作。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三</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做好该项目建设期间水土保持档案资料的收集、整理和分类建档工作，为项目后续水土保持自主验收提供支撑。</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四</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按照《水利部关于加强事中事后监管规范生产建设项目水土保持设施自主验收的通知》(水保〔2017</w:t>
      </w:r>
      <w:r>
        <w:rPr>
          <w:rFonts w:hint="default" w:ascii="Times New Roman" w:hAnsi="Times New Roman" w:eastAsia="仿宋_GB2312" w:cs="Times New Roman"/>
          <w:sz w:val="32"/>
          <w:szCs w:val="32"/>
        </w:rPr>
        <w:t>〕</w:t>
      </w:r>
      <w:r>
        <w:rPr>
          <w:rFonts w:hint="eastAsia" w:ascii="Times New Roman" w:hAnsi="仿宋_GB2312" w:eastAsia="仿宋_GB2312" w:cs="Times New Roman"/>
          <w:sz w:val="32"/>
          <w:szCs w:val="32"/>
        </w:rPr>
        <w:t>365号)要求，</w:t>
      </w:r>
      <w:r>
        <w:rPr>
          <w:rFonts w:hint="eastAsia" w:ascii="Times New Roman" w:hAnsi="仿宋_GB2312" w:eastAsia="仿宋_GB2312" w:cs="Times New Roman"/>
          <w:sz w:val="32"/>
          <w:szCs w:val="32"/>
          <w:lang w:eastAsia="zh-CN"/>
        </w:rPr>
        <w:t>项目</w:t>
      </w:r>
      <w:r>
        <w:rPr>
          <w:rFonts w:hint="eastAsia" w:ascii="Times New Roman" w:hAnsi="仿宋_GB2312" w:eastAsia="仿宋_GB2312" w:cs="Times New Roman"/>
          <w:sz w:val="32"/>
          <w:szCs w:val="32"/>
        </w:rPr>
        <w:t>投产运行或竣工验收前完成水土保持设施自主验收并向我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报备。</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五</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请于</w:t>
      </w:r>
      <w:r>
        <w:rPr>
          <w:rFonts w:hint="eastAsia" w:ascii="Times New Roman" w:hAnsi="仿宋_GB2312" w:eastAsia="仿宋_GB2312" w:cs="Times New Roman"/>
          <w:sz w:val="32"/>
          <w:szCs w:val="32"/>
          <w:lang w:val="en-US" w:eastAsia="zh-CN"/>
        </w:rPr>
        <w:t>2024</w:t>
      </w:r>
      <w:r>
        <w:rPr>
          <w:rFonts w:hint="eastAsia" w:ascii="Times New Roman" w:hAnsi="仿宋_GB2312" w:eastAsia="仿宋_GB2312" w:cs="Times New Roman"/>
          <w:sz w:val="32"/>
          <w:szCs w:val="32"/>
        </w:rPr>
        <w:t>年</w:t>
      </w:r>
      <w:r>
        <w:rPr>
          <w:rFonts w:hint="eastAsia" w:ascii="Times New Roman" w:hAnsi="仿宋_GB2312" w:eastAsia="仿宋_GB2312" w:cs="Times New Roman"/>
          <w:sz w:val="32"/>
          <w:szCs w:val="32"/>
          <w:lang w:val="en-US" w:eastAsia="zh-CN"/>
        </w:rPr>
        <w:t>7</w:t>
      </w:r>
      <w:r>
        <w:rPr>
          <w:rFonts w:hint="eastAsia" w:ascii="Times New Roman" w:hAnsi="仿宋_GB2312" w:eastAsia="仿宋_GB2312" w:cs="Times New Roman"/>
          <w:sz w:val="32"/>
          <w:szCs w:val="32"/>
        </w:rPr>
        <w:t>月</w:t>
      </w:r>
      <w:r>
        <w:rPr>
          <w:rFonts w:hint="eastAsia" w:ascii="Times New Roman" w:hAnsi="仿宋_GB2312" w:eastAsia="仿宋_GB2312" w:cs="Times New Roman"/>
          <w:sz w:val="32"/>
          <w:szCs w:val="32"/>
          <w:lang w:val="en-US" w:eastAsia="zh-CN"/>
        </w:rPr>
        <w:t>31</w:t>
      </w:r>
      <w:r>
        <w:rPr>
          <w:rFonts w:hint="eastAsia" w:ascii="Times New Roman" w:hAnsi="仿宋_GB2312" w:eastAsia="仿宋_GB2312" w:cs="Times New Roman"/>
          <w:sz w:val="32"/>
          <w:szCs w:val="32"/>
        </w:rPr>
        <w:t>日前完成上述问题整改，并将整改落实情况报送我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和</w:t>
      </w:r>
      <w:r>
        <w:rPr>
          <w:rFonts w:hint="eastAsia" w:ascii="Times New Roman" w:hAnsi="仿宋_GB2312" w:eastAsia="仿宋_GB2312" w:cs="Times New Roman"/>
          <w:sz w:val="32"/>
          <w:szCs w:val="32"/>
          <w:lang w:val="en-US" w:eastAsia="zh-CN"/>
        </w:rPr>
        <w:t>烈山区</w:t>
      </w:r>
      <w:r>
        <w:rPr>
          <w:rFonts w:hint="eastAsia" w:ascii="Times New Roman" w:hAnsi="仿宋_GB2312" w:eastAsia="仿宋_GB2312" w:cs="Times New Roman"/>
          <w:sz w:val="32"/>
          <w:szCs w:val="32"/>
          <w:lang w:eastAsia="zh-CN"/>
        </w:rPr>
        <w:t>农业农村水利局。</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联系人：营军</w:t>
      </w:r>
      <w:r>
        <w:rPr>
          <w:rFonts w:hint="eastAsia" w:ascii="仿宋_GB2312" w:hAnsi="仿宋_GB2312" w:eastAsia="仿宋_GB2312" w:cs="仿宋_GB2312"/>
          <w:sz w:val="32"/>
          <w:szCs w:val="32"/>
          <w:lang w:val="en-US" w:eastAsia="zh-CN"/>
        </w:rPr>
        <w:t xml:space="preserve">             葛晓鸣</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联系电话：3192083       15656999536</w:t>
      </w:r>
    </w:p>
    <w:p>
      <w:pPr>
        <w:keepNext w:val="0"/>
        <w:keepLines w:val="0"/>
        <w:pageBreakBefore w:val="0"/>
        <w:kinsoku/>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邮箱：hbsbs2083@126.com</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p>
    <w:p>
      <w:pPr>
        <w:pStyle w:val="5"/>
        <w:keepNext w:val="0"/>
        <w:keepLines w:val="0"/>
        <w:pageBreakBefore w:val="0"/>
        <w:kinsoku/>
        <w:overflowPunct/>
        <w:topLinePunct w:val="0"/>
        <w:autoSpaceDE/>
        <w:autoSpaceDN/>
        <w:bidi w:val="0"/>
        <w:spacing w:before="0" w:beforeAutospacing="0" w:after="0" w:afterAutospacing="0" w:line="600" w:lineRule="exact"/>
        <w:ind w:firstLine="640" w:firstLineChars="200"/>
        <w:textAlignment w:val="auto"/>
        <w:rPr>
          <w:rFonts w:hint="default" w:ascii="Times New Roman" w:hAnsi="Times New Roman" w:eastAsia="仿宋_GB2312" w:cs="Times New Roman"/>
          <w:kern w:val="2"/>
          <w:sz w:val="32"/>
          <w:szCs w:val="32"/>
        </w:rPr>
      </w:pPr>
    </w:p>
    <w:p>
      <w:pPr>
        <w:keepNext w:val="0"/>
        <w:keepLines w:val="0"/>
        <w:pageBreakBefore w:val="0"/>
        <w:kinsoku/>
        <w:wordWrap w:val="0"/>
        <w:overflowPunct/>
        <w:topLinePunct w:val="0"/>
        <w:autoSpaceDE/>
        <w:autoSpaceDN/>
        <w:bidi w:val="0"/>
        <w:adjustRightInd w:val="0"/>
        <w:snapToGrid w:val="0"/>
        <w:spacing w:line="600" w:lineRule="exact"/>
        <w:ind w:firstLine="5120" w:firstLineChars="1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日</w:t>
      </w:r>
    </w:p>
    <w:p>
      <w:pPr>
        <w:keepNext w:val="0"/>
        <w:keepLines w:val="0"/>
        <w:pageBreakBefore w:val="0"/>
        <w:kinsoku/>
        <w:wordWrap w:val="0"/>
        <w:overflowPunct/>
        <w:topLinePunct w:val="0"/>
        <w:autoSpaceDE/>
        <w:autoSpaceDN/>
        <w:bidi w:val="0"/>
        <w:adjustRightInd w:val="0"/>
        <w:snapToGrid w:val="0"/>
        <w:spacing w:line="600" w:lineRule="exact"/>
        <w:ind w:firstLine="5120" w:firstLineChars="1600"/>
        <w:textAlignment w:val="auto"/>
        <w:rPr>
          <w:rFonts w:hint="default" w:ascii="Times New Roman" w:hAnsi="Times New Roman" w:eastAsia="仿宋_GB2312" w:cs="Times New Roman"/>
          <w:sz w:val="32"/>
          <w:szCs w:val="32"/>
        </w:rPr>
      </w:pPr>
    </w:p>
    <w:p>
      <w:pPr>
        <w:keepNext w:val="0"/>
        <w:keepLines w:val="0"/>
        <w:pageBreakBefore w:val="0"/>
        <w:kinsoku/>
        <w:wordWrap w:val="0"/>
        <w:overflowPunct/>
        <w:topLinePunct w:val="0"/>
        <w:autoSpaceDE/>
        <w:autoSpaceDN/>
        <w:bidi w:val="0"/>
        <w:adjustRightInd w:val="0"/>
        <w:snapToGrid w:val="0"/>
        <w:spacing w:line="600" w:lineRule="exact"/>
        <w:ind w:firstLine="5120" w:firstLineChars="1600"/>
        <w:textAlignment w:val="auto"/>
        <w:rPr>
          <w:rFonts w:hint="default" w:ascii="Times New Roman" w:hAnsi="Times New Roman" w:eastAsia="仿宋_GB2312" w:cs="Times New Roman"/>
          <w:sz w:val="32"/>
          <w:szCs w:val="32"/>
          <w:lang w:eastAsia="zh-CN"/>
        </w:rPr>
      </w:pPr>
      <w:bookmarkStart w:id="0" w:name="_GoBack"/>
      <w:bookmarkEnd w:id="0"/>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WFlNmVlNmQ1NThkODEzOTgzOTAwODA1MzJmMWZiY2IifQ=="/>
  </w:docVars>
  <w:rsids>
    <w:rsidRoot w:val="00AC07B8"/>
    <w:rsid w:val="00007837"/>
    <w:rsid w:val="00042D35"/>
    <w:rsid w:val="00056403"/>
    <w:rsid w:val="00065228"/>
    <w:rsid w:val="000B1EEA"/>
    <w:rsid w:val="000D1307"/>
    <w:rsid w:val="000E36AF"/>
    <w:rsid w:val="000F2908"/>
    <w:rsid w:val="001020C4"/>
    <w:rsid w:val="00106B19"/>
    <w:rsid w:val="00111334"/>
    <w:rsid w:val="00183F8D"/>
    <w:rsid w:val="00192BCA"/>
    <w:rsid w:val="001B2686"/>
    <w:rsid w:val="001B3963"/>
    <w:rsid w:val="001B6748"/>
    <w:rsid w:val="001B7531"/>
    <w:rsid w:val="001C0BAC"/>
    <w:rsid w:val="002027CD"/>
    <w:rsid w:val="00206D35"/>
    <w:rsid w:val="00207A0F"/>
    <w:rsid w:val="00223208"/>
    <w:rsid w:val="00235801"/>
    <w:rsid w:val="00277E36"/>
    <w:rsid w:val="002C0F4A"/>
    <w:rsid w:val="002D3C18"/>
    <w:rsid w:val="002F4EE7"/>
    <w:rsid w:val="0030088C"/>
    <w:rsid w:val="00370D51"/>
    <w:rsid w:val="003877DE"/>
    <w:rsid w:val="00391F6D"/>
    <w:rsid w:val="003A2C8A"/>
    <w:rsid w:val="003E7D0E"/>
    <w:rsid w:val="004250A6"/>
    <w:rsid w:val="00434CC3"/>
    <w:rsid w:val="004350B9"/>
    <w:rsid w:val="00487AFA"/>
    <w:rsid w:val="00491252"/>
    <w:rsid w:val="004A645C"/>
    <w:rsid w:val="0053469E"/>
    <w:rsid w:val="00552844"/>
    <w:rsid w:val="005C1FD9"/>
    <w:rsid w:val="005C2617"/>
    <w:rsid w:val="005D7B80"/>
    <w:rsid w:val="005F2111"/>
    <w:rsid w:val="005F601F"/>
    <w:rsid w:val="006319C0"/>
    <w:rsid w:val="00665BF6"/>
    <w:rsid w:val="00667BFB"/>
    <w:rsid w:val="00677F86"/>
    <w:rsid w:val="006F3B21"/>
    <w:rsid w:val="007107AB"/>
    <w:rsid w:val="00761DB6"/>
    <w:rsid w:val="00764723"/>
    <w:rsid w:val="00792996"/>
    <w:rsid w:val="007B2252"/>
    <w:rsid w:val="007C1263"/>
    <w:rsid w:val="007C791E"/>
    <w:rsid w:val="0080083F"/>
    <w:rsid w:val="00815DE4"/>
    <w:rsid w:val="00854200"/>
    <w:rsid w:val="0087106A"/>
    <w:rsid w:val="00880300"/>
    <w:rsid w:val="00881B5E"/>
    <w:rsid w:val="008A5C50"/>
    <w:rsid w:val="008B2729"/>
    <w:rsid w:val="008B2ECD"/>
    <w:rsid w:val="008C3281"/>
    <w:rsid w:val="008D764F"/>
    <w:rsid w:val="008F407B"/>
    <w:rsid w:val="009065E4"/>
    <w:rsid w:val="0094461B"/>
    <w:rsid w:val="00957ACB"/>
    <w:rsid w:val="00975C16"/>
    <w:rsid w:val="00982405"/>
    <w:rsid w:val="009908EE"/>
    <w:rsid w:val="009A263E"/>
    <w:rsid w:val="009A451F"/>
    <w:rsid w:val="009F5B8D"/>
    <w:rsid w:val="00A133DF"/>
    <w:rsid w:val="00A26262"/>
    <w:rsid w:val="00A66853"/>
    <w:rsid w:val="00A74378"/>
    <w:rsid w:val="00AB6929"/>
    <w:rsid w:val="00AC07B8"/>
    <w:rsid w:val="00AD6F58"/>
    <w:rsid w:val="00B255CA"/>
    <w:rsid w:val="00B255D5"/>
    <w:rsid w:val="00B45E6A"/>
    <w:rsid w:val="00B84493"/>
    <w:rsid w:val="00B8478E"/>
    <w:rsid w:val="00B90ECE"/>
    <w:rsid w:val="00BA6E2D"/>
    <w:rsid w:val="00BD1518"/>
    <w:rsid w:val="00C22150"/>
    <w:rsid w:val="00C55E93"/>
    <w:rsid w:val="00C5603A"/>
    <w:rsid w:val="00C64008"/>
    <w:rsid w:val="00C82CC4"/>
    <w:rsid w:val="00C91A3D"/>
    <w:rsid w:val="00C958B8"/>
    <w:rsid w:val="00CB68A4"/>
    <w:rsid w:val="00CC0FD5"/>
    <w:rsid w:val="00D031E8"/>
    <w:rsid w:val="00D353A2"/>
    <w:rsid w:val="00D40875"/>
    <w:rsid w:val="00D6267C"/>
    <w:rsid w:val="00D65B21"/>
    <w:rsid w:val="00DA76A5"/>
    <w:rsid w:val="00DB47C2"/>
    <w:rsid w:val="00DC74DF"/>
    <w:rsid w:val="00DE620E"/>
    <w:rsid w:val="00E14E52"/>
    <w:rsid w:val="00E14E63"/>
    <w:rsid w:val="00E93DA5"/>
    <w:rsid w:val="00E941D3"/>
    <w:rsid w:val="00EB60CE"/>
    <w:rsid w:val="00EC1CF4"/>
    <w:rsid w:val="00EC275A"/>
    <w:rsid w:val="00ED26BE"/>
    <w:rsid w:val="00F00E78"/>
    <w:rsid w:val="00F07AC2"/>
    <w:rsid w:val="00F153F7"/>
    <w:rsid w:val="00F2285C"/>
    <w:rsid w:val="00F31A63"/>
    <w:rsid w:val="00F6060D"/>
    <w:rsid w:val="00F72EC8"/>
    <w:rsid w:val="00F75BD3"/>
    <w:rsid w:val="00F85253"/>
    <w:rsid w:val="00F869B2"/>
    <w:rsid w:val="00FC4D83"/>
    <w:rsid w:val="00FE738E"/>
    <w:rsid w:val="00FF08A0"/>
    <w:rsid w:val="015D1C56"/>
    <w:rsid w:val="0378507E"/>
    <w:rsid w:val="0DA968B7"/>
    <w:rsid w:val="111C69D5"/>
    <w:rsid w:val="15AD49DB"/>
    <w:rsid w:val="16983E87"/>
    <w:rsid w:val="189C2207"/>
    <w:rsid w:val="1D312019"/>
    <w:rsid w:val="1E135E67"/>
    <w:rsid w:val="20C119D8"/>
    <w:rsid w:val="21CE37AE"/>
    <w:rsid w:val="23EA286B"/>
    <w:rsid w:val="305D3D1F"/>
    <w:rsid w:val="320B15DA"/>
    <w:rsid w:val="3666376A"/>
    <w:rsid w:val="37196E81"/>
    <w:rsid w:val="3A6A7521"/>
    <w:rsid w:val="3B912B31"/>
    <w:rsid w:val="3DDC7A09"/>
    <w:rsid w:val="3ECB69D0"/>
    <w:rsid w:val="419B53ED"/>
    <w:rsid w:val="4B583D64"/>
    <w:rsid w:val="4F4A05C2"/>
    <w:rsid w:val="549635B8"/>
    <w:rsid w:val="5691637D"/>
    <w:rsid w:val="58407BB5"/>
    <w:rsid w:val="587770C2"/>
    <w:rsid w:val="58EF5E5C"/>
    <w:rsid w:val="5EAA458C"/>
    <w:rsid w:val="635E0838"/>
    <w:rsid w:val="63EA5FA7"/>
    <w:rsid w:val="683300CC"/>
    <w:rsid w:val="6C2228DB"/>
    <w:rsid w:val="6E6A7A55"/>
    <w:rsid w:val="6F8542E1"/>
    <w:rsid w:val="71245771"/>
    <w:rsid w:val="71B43E7B"/>
    <w:rsid w:val="76B94D3D"/>
    <w:rsid w:val="7C987D65"/>
    <w:rsid w:val="7CA22B51"/>
    <w:rsid w:val="7D902B5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link w:val="12"/>
    <w:semiHidden/>
    <w:unhideWhenUsed/>
    <w:qFormat/>
    <w:uiPriority w:val="99"/>
    <w:rPr>
      <w:rFonts w:ascii="宋体" w:eastAsia="宋体"/>
      <w:sz w:val="18"/>
      <w:szCs w:val="18"/>
    </w:rPr>
  </w:style>
  <w:style w:type="paragraph" w:styleId="3">
    <w:name w:val="footer"/>
    <w:basedOn w:val="1"/>
    <w:link w:val="10"/>
    <w:autoRedefine/>
    <w:semiHidden/>
    <w:unhideWhenUsed/>
    <w:qFormat/>
    <w:uiPriority w:val="99"/>
    <w:pPr>
      <w:tabs>
        <w:tab w:val="center" w:pos="4153"/>
        <w:tab w:val="right" w:pos="8306"/>
      </w:tabs>
      <w:snapToGrid w:val="0"/>
      <w:jc w:val="left"/>
    </w:pPr>
    <w:rPr>
      <w:sz w:val="18"/>
      <w:szCs w:val="18"/>
    </w:rPr>
  </w:style>
  <w:style w:type="paragraph" w:styleId="4">
    <w:name w:val="header"/>
    <w:basedOn w:val="1"/>
    <w:link w:val="9"/>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Title"/>
    <w:basedOn w:val="1"/>
    <w:next w:val="1"/>
    <w:link w:val="11"/>
    <w:autoRedefine/>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9">
    <w:name w:val="页眉 Char"/>
    <w:basedOn w:val="8"/>
    <w:link w:val="4"/>
    <w:autoRedefine/>
    <w:semiHidden/>
    <w:qFormat/>
    <w:uiPriority w:val="99"/>
    <w:rPr>
      <w:sz w:val="18"/>
      <w:szCs w:val="18"/>
    </w:rPr>
  </w:style>
  <w:style w:type="character" w:customStyle="1" w:styleId="10">
    <w:name w:val="页脚 Char"/>
    <w:basedOn w:val="8"/>
    <w:link w:val="3"/>
    <w:autoRedefine/>
    <w:semiHidden/>
    <w:qFormat/>
    <w:uiPriority w:val="99"/>
    <w:rPr>
      <w:sz w:val="18"/>
      <w:szCs w:val="18"/>
    </w:rPr>
  </w:style>
  <w:style w:type="character" w:customStyle="1" w:styleId="11">
    <w:name w:val="标题 Char"/>
    <w:basedOn w:val="8"/>
    <w:link w:val="6"/>
    <w:autoRedefine/>
    <w:qFormat/>
    <w:uiPriority w:val="10"/>
    <w:rPr>
      <w:rFonts w:eastAsia="宋体" w:asciiTheme="majorHAnsi" w:hAnsiTheme="majorHAnsi" w:cstheme="majorBidi"/>
      <w:b/>
      <w:bCs/>
      <w:sz w:val="32"/>
      <w:szCs w:val="32"/>
    </w:rPr>
  </w:style>
  <w:style w:type="character" w:customStyle="1" w:styleId="12">
    <w:name w:val="文档结构图 Char"/>
    <w:basedOn w:val="8"/>
    <w:link w:val="2"/>
    <w:autoRedefine/>
    <w:semiHidden/>
    <w:qFormat/>
    <w:uiPriority w:val="99"/>
    <w:rPr>
      <w:rFonts w:ascii="宋体" w:eastAsia="宋体"/>
      <w:kern w:val="2"/>
      <w:sz w:val="18"/>
      <w:szCs w:val="18"/>
    </w:r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1219</Words>
  <Characters>1350</Characters>
  <Lines>9</Lines>
  <Paragraphs>2</Paragraphs>
  <TotalTime>1</TotalTime>
  <ScaleCrop>false</ScaleCrop>
  <LinksUpToDate>false</LinksUpToDate>
  <CharactersWithSpaces>1376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尛鱼尒</cp:lastModifiedBy>
  <cp:lastPrinted>2019-12-23T10:35:00Z</cp:lastPrinted>
  <dcterms:modified xsi:type="dcterms:W3CDTF">2024-06-11T03:04:56Z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31282B7499134706B75C3087A24E9195_12</vt:lpwstr>
  </property>
</Properties>
</file>